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 第2版</w:t>
      </w:r>
    </w:p>
    <w:p>
      <w:r>
        <w:rPr>
          <w:rFonts w:ascii="宋体" w:hAnsi="宋体" w:eastAsia="宋体"/>
          <w:sz w:val="24"/>
        </w:rPr>
        <w:t>孙文策主编；孙文策，李元明，周美，刘超，邢殿录；刘宏升编著；解茂昭主审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孙文策主编；孙文策，李元明，周美，刘超，邢殿录；刘宏升编著；解茂昭主审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本书出售、求购地址：https://www.jiaokey.com/book/detail/11395206.html</w:t>
      </w:r>
    </w:p>
    <w:p>
      <w:r>
        <w:t>更多相关图书推荐：https://www.jiaokey.com</w:t>
      </w:r>
    </w:p>
    <w:p>
      <w:r>
        <w:t>孙文策主编；孙文策，李元明，周美，刘超，邢殿录；刘宏升编著；解茂昭主审 其他作品：https://www.jiaokey.com/tag/孙文策主编；孙文策，李元明，周美，刘超，邢殿录；刘宏升编著；解茂昭主审.html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关键词搜索：https://www.jiaokey.com/tag/工程流体力学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