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现代室内环境设计</w:t>
      </w:r>
    </w:p>
    <w:p>
      <w:r>
        <w:rPr>
          <w:rFonts w:ascii="宋体" w:hAnsi="宋体" w:eastAsia="宋体"/>
          <w:sz w:val="24"/>
        </w:rPr>
        <w:t>熊建新，支林主编；桑任新，徐津，万莉，陈海涛副主编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熊建新，支林主编；桑任新，徐津，万莉，陈海涛副主编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本书出售、求购地址：https://www.jiaokey.com/book/detail/11395069.html</w:t>
      </w:r>
    </w:p>
    <w:p>
      <w:r>
        <w:t>更多相关图书推荐：https://www.jiaokey.com</w:t>
      </w:r>
    </w:p>
    <w:p>
      <w:r>
        <w:t>熊建新，支林主编；桑任新，徐津，万莉，陈海涛副主编 其他作品：https://www.jiaokey.com/tag/熊建新，支林主编；桑任新，徐津，万莉，陈海涛副主编.html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关键词搜索：https://www.jiaokey.com/tag/现代室内环境设计.html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