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城市限界</w:t>
      </w:r>
    </w:p>
    <w:p>
      <w:r>
        <w:rPr>
          <w:rFonts w:ascii="宋体" w:hAnsi="宋体" w:eastAsia="宋体"/>
          <w:sz w:val="24"/>
        </w:rPr>
        <w:t>（美）普林斯顿建筑出版社，纽约建筑协会编；咸真珍译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（美）普林斯顿建筑出版社，纽约建筑协会编；咸真珍译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本书出售、求购地址：https://www.jiaokey.com/book/detail/11393908.html</w:t>
      </w:r>
    </w:p>
    <w:p>
      <w:r>
        <w:t>更多相关图书推荐：https://www.jiaokey.com</w:t>
      </w:r>
    </w:p>
    <w:p>
      <w:r>
        <w:t>（美）普林斯顿建筑出版社，纽约建筑协会编；咸真珍译 其他作品：https://www.jiaokey.com/tag/（美）普林斯顿建筑出版社，纽约建筑协会编；咸真珍译.html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