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公司法的经济结构</w:t>
      </w:r>
    </w:p>
    <w:p>
      <w:r>
        <w:rPr>
          <w:rFonts w:ascii="宋体" w:hAnsi="宋体" w:eastAsia="宋体"/>
          <w:sz w:val="24"/>
        </w:rPr>
        <w:t>（美）弗兰克·伊斯特布鲁克（Frank H. Easterbrook），（美）丹尼尔·费希尔（Daniel R. Fischel）原著；张建伟，罗培新译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公司法的经济结构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（美）弗兰克·伊斯特布鲁克（Frank H. Easterbrook），（美）丹尼尔·费希尔（Daniel R. Fischel）原著；张建伟，罗培新译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本书出售、求购地址：https://www.jiaokey.com/book/detail/11393823.html</w:t>
      </w:r>
    </w:p>
    <w:p>
      <w:r>
        <w:t>更多相关图书推荐：https://www.jiaokey.com</w:t>
      </w:r>
    </w:p>
    <w:p>
      <w:r>
        <w:t>（美）弗兰克·伊斯特布鲁克（Frank H. Easterbrook），（美）丹尼尔·费希尔（Daniel R. Fischel）原著；张建伟，罗培新译 其他作品：https://www.jiaokey.com/tag/（美）弗兰克·伊斯特布鲁克（Frank H. Easterbrook），（美）丹尼尔·费希尔（Daniel R. Fischel）原著；张建伟，罗培新译.html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关键词搜索：https://www.jiaokey.com/tag/公司法的经济结构.html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