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书名：危机赢利  现代房地产企业持续经营的第一要素</w:t>
      </w:r>
    </w:p>
    <w:p>
      <w:r>
        <w:t>作者：贺宏朝编著</w:t>
      </w:r>
    </w:p>
    <w:p>
      <w:r>
        <w:t>出版社：北京：企业管理出版社</w:t>
      </w:r>
    </w:p>
    <w:p>
      <w:r>
        <w:t>出版日期：2004.06</w:t>
      </w:r>
    </w:p>
    <w:p>
      <w:r>
        <w:t>总页数：307</w:t>
      </w:r>
    </w:p>
    <w:p>
      <w:r>
        <w:t>更多请访问教客网: www.jiaokey.com</w:t>
      </w:r>
    </w:p>
    <w:p>
      <w:r>
        <w:t>危机赢利  现代房地产企业持续经营的第一要素 评论地址：https://www.jiaokey.com/book/detail/11392765.html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