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法律帮助一点通  公民人身权纠纷  第2版</w:t>
      </w:r>
    </w:p>
    <w:p>
      <w:r>
        <w:rPr>
          <w:rFonts w:ascii="宋体" w:hAnsi="宋体" w:eastAsia="宋体"/>
          <w:sz w:val="24"/>
        </w:rPr>
        <w:t>赵汝琨主编；史朝霞本册执行主编；史朝霞，杨帆，归来编著者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法律帮助一点通  公民人身权纠纷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赵汝琨主编；史朝霞本册执行主编；史朝霞，杨帆，归来编著者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本书出售、求购地址：https://www.jiaokey.com/book/detail/11391224.html</w:t>
      </w:r>
    </w:p>
    <w:p>
      <w:r>
        <w:t>更多相关图书推荐：https://www.jiaokey.com</w:t>
      </w:r>
    </w:p>
    <w:p>
      <w:r>
        <w:t>赵汝琨主编；史朝霞本册执行主编；史朝霞，杨帆，归来编著者 其他作品：https://www.jiaokey.com/tag/赵汝琨主编；史朝霞本册执行主编；史朝霞，杨帆，归来编著者.html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关键词搜索：https://www.jiaokey.com/tag/法律帮助一点通  公民人身权纠纷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