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聊城风物</w:t>
      </w:r>
    </w:p>
    <w:p>
      <w:r>
        <w:rPr>
          <w:rFonts w:ascii="宋体" w:hAnsi="宋体" w:eastAsia="宋体"/>
          <w:sz w:val="24"/>
        </w:rPr>
        <w:t>聊城地区史志办公室，山东省出版总社聊城分社编；齐保柱，高志超主编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聊城地区史志办公室，山东省出版总社聊城分社编；齐保柱，高志超主编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本书出售、求购地址：https://www.jiaokey.com/book/detail/11389939.html</w:t>
      </w:r>
    </w:p>
    <w:p>
      <w:r>
        <w:t>更多相关图书推荐：https://www.jiaokey.com</w:t>
      </w:r>
    </w:p>
    <w:p>
      <w:r>
        <w:t>聊城地区史志办公室，山东省出版总社聊城分社编；齐保柱，高志超主编 其他作品：https://www.jiaokey.com/tag/聊城地区史志办公室，山东省出版总社聊城分社编；齐保柱，高志超主编.html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关键词搜索：https://www.jiaokey.com/tag/聊城风物.html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