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孤岛闲书  第2回  柏林一丐：一个说明战争原因的故事</w:t>
      </w:r>
    </w:p>
    <w:p>
      <w:r>
        <w:rPr>
          <w:rFonts w:ascii="宋体" w:hAnsi="宋体" w:eastAsia="宋体"/>
          <w:sz w:val="24"/>
        </w:rPr>
        <w:t>（英国）Philip Gibbs原著；郭一定译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孤岛闲书  第2回  柏林一丐：一个说明战争原因的故事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（英国）Philip Gibbs原著；郭一定译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新闲书社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本书出售、求购地址：https://www.jiaokey.com/book/detail/11387600.html</w:t>
      </w:r>
    </w:p>
    <w:p>
      <w:r>
        <w:t>更多相关图书推荐：https://www.jiaokey.com</w:t>
      </w:r>
    </w:p>
    <w:p>
      <w:r>
        <w:t>（英国）Philip Gibbs原著；郭一定译 其他作品：https://www.jiaokey.com/tag/（英国）Philip Gibbs原著；郭一定译.html</w:t>
      </w:r>
    </w:p>
    <w:p>
      <w:r>
        <w:t>新闲书社 出版图书：https://www.jiaokey.com/tag/新闲书社.html</w:t>
      </w:r>
    </w:p>
    <w:p>
      <w:r>
        <w:t>关键词搜索：https://www.jiaokey.com/tag/孤岛闲书  第2回  柏林一丐：一个说明战争原因的故事.html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