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冀鲁豫边区人物名录  下部</w:t>
      </w:r>
    </w:p>
    <w:p>
      <w:r>
        <w:rPr>
          <w:rFonts w:ascii="宋体" w:hAnsi="宋体" w:eastAsia="宋体"/>
          <w:sz w:val="24"/>
        </w:rPr>
        <w:t>魏春明编著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冀鲁豫边区人物名录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冀鲁豫边区党史研究会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本书出售、求购地址：https://www.jiaokey.com/book/detail/11385678.html</w:t>
      </w:r>
    </w:p>
    <w:p>
      <w:r>
        <w:t>更多相关图书推荐：https://www.jiaokey.com</w:t>
      </w:r>
    </w:p>
    <w:p>
      <w:r>
        <w:t>魏春明编著 其他作品：https://www.jiaokey.com/tag/魏春明编著.html</w:t>
      </w:r>
    </w:p>
    <w:p>
      <w:r>
        <w:t>冀鲁豫边区党史研究会 出版图书：https://www.jiaokey.com/tag/冀鲁豫边区党史研究会.html</w:t>
      </w:r>
    </w:p>
    <w:p>
      <w:r>
        <w:t>关键词搜索：https://www.jiaokey.com/tag/冀鲁豫边区人物名录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