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聊城重要历史事件</w:t>
      </w:r>
    </w:p>
    <w:p>
      <w:r>
        <w:rPr>
          <w:rFonts w:ascii="宋体" w:hAnsi="宋体" w:eastAsia="宋体"/>
          <w:sz w:val="24"/>
        </w:rPr>
        <w:t>刘如峰等主编；中共聊城市委党史研究室，聊城市政协文史资料委员会编著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聊城重要历史事件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刘如峰等主编；中共聊城市委党史研究室，聊城市政协文史资料委员会编著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本书出售、求购地址：https://www.jiaokey.com/book/detail/11385432.html</w:t>
      </w:r>
    </w:p>
    <w:p>
      <w:r>
        <w:t>更多相关图书推荐：https://www.jiaokey.com</w:t>
      </w:r>
    </w:p>
    <w:p>
      <w:r>
        <w:t>刘如峰等主编；中共聊城市委党史研究室，聊城市政协文史资料委员会编著 其他作品：https://www.jiaokey.com/tag/刘如峰等主编；中共聊城市委党史研究室，聊城市政协文史资料委员会编著.html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关键词搜索：https://www.jiaokey.com/tag/聊城重要历史事件.html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