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普式庚研究</w:t>
      </w:r>
    </w:p>
    <w:p>
      <w:r>
        <w:rPr>
          <w:rFonts w:ascii="宋体" w:hAnsi="宋体" w:eastAsia="宋体"/>
          <w:sz w:val="24"/>
        </w:rPr>
        <w:t>A·亚尼克斯德等著；茅盾等译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普式庚研究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A·亚尼克斯德等著；茅盾等译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本书出售、求购地址：https://www.jiaokey.com/book/detail/11382042.html</w:t>
      </w:r>
    </w:p>
    <w:p>
      <w:r>
        <w:t>更多相关图书推荐：https://www.jiaokey.com</w:t>
      </w:r>
    </w:p>
    <w:p>
      <w:r>
        <w:t>A·亚尼克斯德等著；茅盾等译 其他作品：https://www.jiaokey.com/tag/A·亚尼克斯德等著；茅盾等译.html</w:t>
      </w:r>
    </w:p>
    <w:p>
      <w:r>
        <w:t>生活书店 出版图书：https://www.jiaokey.com/tag/生活书店.html</w:t>
      </w:r>
    </w:p>
    <w:p>
      <w:r>
        <w:t>关键词搜索：https://www.jiaokey.com/tag/普式庚研究.html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