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中国企业管理的前沿研究</w:t>
      </w:r>
    </w:p>
    <w:p>
      <w:r>
        <w:rPr>
          <w:rFonts w:ascii="宋体" w:hAnsi="宋体" w:eastAsia="宋体"/>
          <w:sz w:val="24"/>
        </w:rPr>
        <w:t>徐淑英（Anne S. Tsui），刘忠明（Chung-Ming Lau）主编；北京大学光华管理学院组织管理系2001级硕士研究生主译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中国企业管理的前沿研究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徐淑英（Anne S. Tsui），刘忠明（Chung-Ming Lau）主编；北京大学光华管理学院组织管理系2001级硕士研究生主译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本书出售、求购地址：https://www.jiaokey.com/book/detail/11379713.html</w:t>
      </w:r>
    </w:p>
    <w:p>
      <w:r>
        <w:t>更多相关图书推荐：https://www.jiaokey.com</w:t>
      </w:r>
    </w:p>
    <w:p>
      <w:r>
        <w:t>徐淑英（Anne S. Tsui），刘忠明（Chung-Ming Lau）主编；北京大学光华管理学院组织管理系2001级硕士研究生主译 其他作品：https://www.jiaokey.com/tag/徐淑英（Anne S. Tsui），刘忠明（Chung-Ming Lau）主编；北京大学光华管理学院组织管理系2001级硕士研究生主译.html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关键词搜索：https://www.jiaokey.com/tag/中国企业管理的前沿研究.html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