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东坡禅学诗文要解</w:t>
      </w:r>
    </w:p>
    <w:p>
      <w:r>
        <w:rPr>
          <w:rFonts w:ascii="宋体" w:hAnsi="宋体" w:eastAsia="宋体"/>
          <w:sz w:val="24"/>
        </w:rPr>
        <w:t>（宋）苏轼著；江谦注解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东坡禅学诗文要解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（宋）苏轼著；江谦注解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灵峰正眼印经会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本书出售、求购地址：https://www.jiaokey.com/book/detail/11379231.html</w:t>
      </w:r>
    </w:p>
    <w:p>
      <w:r>
        <w:t>更多相关图书推荐：https://www.jiaokey.com</w:t>
      </w:r>
    </w:p>
    <w:p>
      <w:r>
        <w:t>（宋）苏轼著；江谦注解 其他作品：https://www.jiaokey.com/tag/（宋）苏轼著；江谦注解.html</w:t>
      </w:r>
    </w:p>
    <w:p>
      <w:r>
        <w:t>灵峰正眼印经会 出版图书：https://www.jiaokey.com/tag/灵峰正眼印经会.html</w:t>
      </w:r>
    </w:p>
    <w:p>
      <w:r>
        <w:t>关键词搜索：https://www.jiaokey.com/tag/东坡禅学诗文要解.html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