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NX专业特训教程</w:t>
      </w:r>
    </w:p>
    <w:p>
      <w:r>
        <w:rPr>
          <w:rFonts w:ascii="宋体" w:hAnsi="宋体" w:eastAsia="宋体"/>
          <w:sz w:val="24"/>
        </w:rPr>
        <w:t>（韩）严正锡，（韩）南正奎著；许明龙，王继新，刘小光译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NX专业特训教程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（韩）严正锡，（韩）南正奎著；许明龙，王继新，刘小光译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本书出售、求购地址：https://www.jiaokey.com/book/detail/11376133.html</w:t>
      </w:r>
    </w:p>
    <w:p>
      <w:r>
        <w:t>更多相关图书推荐：https://www.jiaokey.com</w:t>
      </w:r>
    </w:p>
    <w:p>
      <w:r>
        <w:t>（韩）严正锡，（韩）南正奎著；许明龙，王继新，刘小光译 其他作品：https://www.jiaokey.com/tag/（韩）严正锡，（韩）南正奎著；许明龙，王继新，刘小光译.html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关键词搜索：https://www.jiaokey.com/tag/Unigraphics NX专业特训教程.html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