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Java网络编程实例教程</w:t>
      </w:r>
    </w:p>
    <w:p>
      <w:r>
        <w:rPr>
          <w:rFonts w:ascii="宋体" w:hAnsi="宋体" w:eastAsia="宋体"/>
          <w:sz w:val="24"/>
        </w:rPr>
        <w:t>姜利群主编；姜淑娟，沈琦，解洪胜副主编；张疑，孙统风，俞少功参编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姜利群主编；姜淑娟，沈琦，解洪胜副主编；张疑，孙统风，俞少功参编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本书出售、求购地址：https://www.jiaokey.com/book/detail/11375828.html</w:t>
      </w:r>
    </w:p>
    <w:p>
      <w:r>
        <w:t>更多相关图书推荐：https://www.jiaokey.com</w:t>
      </w:r>
    </w:p>
    <w:p>
      <w:r>
        <w:t>姜利群主编；姜淑娟，沈琦，解洪胜副主编；张疑，孙统风，俞少功参编 其他作品：https://www.jiaokey.com/tag/姜利群主编；姜淑娟，沈琦，解洪胜副主编；张疑，孙统风，俞少功参编.html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关键词搜索：https://www.jiaokey.com/tag/Java网络编程实例教程.html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