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历代艳歌  下</w:t>
      </w:r>
    </w:p>
    <w:p>
      <w:r>
        <w:rPr>
          <w:rFonts w:ascii="宋体" w:hAnsi="宋体" w:eastAsia="宋体"/>
          <w:sz w:val="24"/>
        </w:rPr>
        <w:t>刘琦，郭长海主编；于元，周奇文；李无未，梁燕，韩维志，徐潜编著者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历代艳歌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刘琦，郭长海主编；于元，周奇文；李无未，梁燕，韩维志，徐潜编著者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本书出售、求购地址：https://www.jiaokey.com/book/detail/11375631.html</w:t>
      </w:r>
    </w:p>
    <w:p>
      <w:r>
        <w:t>更多相关图书推荐：https://www.jiaokey.com</w:t>
      </w:r>
    </w:p>
    <w:p>
      <w:r>
        <w:t>刘琦，郭长海主编；于元，周奇文；李无未，梁燕，韩维志，徐潜编著者 其他作品：https://www.jiaokey.com/tag/刘琦，郭长海主编；于元，周奇文；李无未，梁燕，韩维志，徐潜编著者.html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关键词搜索：https://www.jiaokey.com/tag/历代艳歌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