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2004经典设计案例教程</w:t>
      </w:r>
    </w:p>
    <w:p>
      <w:r>
        <w:rPr>
          <w:rFonts w:ascii="宋体" w:hAnsi="宋体" w:eastAsia="宋体"/>
          <w:sz w:val="24"/>
        </w:rPr>
        <w:t>陈功平，王淑云编著；北京计算机教育培训中心，北京智亦帆文化交流有限公司组编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2004经典设计案例教程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陈功平，王淑云编著；北京计算机教育培训中心，北京智亦帆文化交流有限公司组编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本书出售、求购地址：https://www.jiaokey.com/book/detail/11372448.html</w:t>
      </w:r>
    </w:p>
    <w:p>
      <w:r>
        <w:t>更多相关图书推荐：https://www.jiaokey.com</w:t>
      </w:r>
    </w:p>
    <w:p>
      <w:r>
        <w:t>陈功平，王淑云编著；北京计算机教育培训中心，北京智亦帆文化交流有限公司组编 其他作品：https://www.jiaokey.com/tag/陈功平，王淑云编著；北京计算机教育培训中心，北京智亦帆文化交流有限公司组编.html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2004经典设计案例教程.html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