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狂犬病防治手册</w:t>
      </w:r>
    </w:p>
    <w:p>
      <w:r>
        <w:rPr>
          <w:rFonts w:ascii="宋体" w:hAnsi="宋体" w:eastAsia="宋体"/>
          <w:sz w:val="24"/>
        </w:rPr>
        <w:t>卫生部疾病控制司《狂犬病防治手册》编写组编；谢世宏主编；史秀山，王显军副主编；俞永新，林放涛，于恩庶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狂犬病防治手册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卫生部疾病控制司《狂犬病防治手册》编写组编；谢世宏主编；史秀山，王显军副主编；俞永新，林放涛，于恩庶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本书出售、求购地址：https://www.jiaokey.com/book/detail/11371187.html</w:t>
      </w:r>
    </w:p>
    <w:p>
      <w:r>
        <w:t>更多相关图书推荐：https://www.jiaokey.com</w:t>
      </w:r>
    </w:p>
    <w:p>
      <w:r>
        <w:t>卫生部疾病控制司《狂犬病防治手册》编写组编；谢世宏主编；史秀山，王显军副主编；俞永新，林放涛，于恩庶 其他作品：https://www.jiaokey.com/tag/卫生部疾病控制司《狂犬病防治手册》编写组编；谢世宏主编；史秀山，王显军副主编；俞永新，林放涛，于恩庶.html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关键词搜索：https://www.jiaokey.com/tag/狂犬病防治手册.html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