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2004年卷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本书出售、求购地址：https://www.jiaokey.com/book/detail/11370675.html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关键词搜索：https://www.jiaokey.com/tag/解读最高人民法院司法解释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