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  第2版</w:t>
      </w:r>
    </w:p>
    <w:p>
      <w:r>
        <w:rPr>
          <w:rFonts w:ascii="宋体" w:hAnsi="宋体" w:eastAsia="宋体"/>
          <w:sz w:val="24"/>
        </w:rPr>
        <w:t>（英）罗伯特·路易士·史蒂文生原著；银剑玲改写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（英）罗伯特·路易士·史蒂文生原著；银剑玲改写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本书出售、求购地址：https://www.jiaokey.com/book/detail/11367272.html</w:t>
      </w:r>
    </w:p>
    <w:p>
      <w:r>
        <w:t>更多相关图书推荐：https://www.jiaokey.com</w:t>
      </w:r>
    </w:p>
    <w:p>
      <w:r>
        <w:t>（英）罗伯特·路易士·史蒂文生原著；银剑玲改写 其他作品：https://www.jiaokey.com/tag/（英）罗伯特·路易士·史蒂文生原著；银剑玲改写.html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关键词搜索：https://www.jiaokey.com/tag/金银岛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