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山西襄陵县志  第2册</w:t>
      </w:r>
    </w:p>
    <w:p>
      <w:r>
        <w:rPr>
          <w:rFonts w:ascii="宋体" w:hAnsi="宋体" w:eastAsia="宋体"/>
          <w:sz w:val="24"/>
        </w:rPr>
        <w:t>（清）钱墉修；（清）郝登云纂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山西襄陵县志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（清）钱墉修；（清）郝登云纂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本书出售、求购地址：https://www.jiaokey.com/book/detail/11364994.html</w:t>
      </w:r>
    </w:p>
    <w:p>
      <w:r>
        <w:t>更多相关图书推荐：https://www.jiaokey.com</w:t>
      </w:r>
    </w:p>
    <w:p>
      <w:r>
        <w:t>（清）钱墉修；（清）郝登云纂 其他作品：https://www.jiaokey.com/tag/（清）钱墉修；（清）郝登云纂.html</w:t>
      </w:r>
    </w:p>
    <w:p>
      <w:r>
        <w:t>关键词搜索：https://www.jiaokey.com/tag/山西襄陵县志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