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历史阅读  中国现代史</w:t>
      </w:r>
    </w:p>
    <w:p>
      <w:r>
        <w:rPr>
          <w:rFonts w:ascii="宋体" w:hAnsi="宋体" w:eastAsia="宋体"/>
          <w:sz w:val="24"/>
        </w:rPr>
        <w:t>狄昌运主编；陈国梁，程相文；方学凤，刘松江编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4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历史阅读  中国现代史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狄昌运主编；陈国梁，程相文；方学凤，刘松江编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北京语言学院一系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本书出售、求购地址：https://www.jiaokey.com/book/detail/11364873.html</w:t>
      </w:r>
    </w:p>
    <w:p>
      <w:r>
        <w:t>更多相关图书推荐：https://www.jiaokey.com</w:t>
      </w:r>
    </w:p>
    <w:p>
      <w:r>
        <w:t>狄昌运主编；陈国梁，程相文；方学凤，刘松江编 其他作品：https://www.jiaokey.com/tag/狄昌运主编；陈国梁，程相文；方学凤，刘松江编.html</w:t>
      </w:r>
    </w:p>
    <w:p>
      <w:r>
        <w:t>北京语言学院一系 出版图书：https://www.jiaokey.com/tag/北京语言学院一系.html</w:t>
      </w:r>
    </w:p>
    <w:p>
      <w:r>
        <w:t>关键词搜索：https://www.jiaokey.com/tag/历史阅读  中国现代史.html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