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水浒故事  改写</w:t>
      </w:r>
    </w:p>
    <w:p>
      <w:r>
        <w:rPr>
          <w:rFonts w:ascii="宋体" w:hAnsi="宋体" w:eastAsia="宋体"/>
          <w:sz w:val="24"/>
        </w:rPr>
        <w:t>王世生等编者；周建民英文释义；李忆民法文释义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水浒故事  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王世生等编者；周建民英文释义；李忆民法文释义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本书出售、求购地址：https://www.jiaokey.com/book/detail/11364859.html</w:t>
      </w:r>
    </w:p>
    <w:p>
      <w:r>
        <w:t>更多相关图书推荐：https://www.jiaokey.com</w:t>
      </w:r>
    </w:p>
    <w:p>
      <w:r>
        <w:t>王世生等编者；周建民英文释义；李忆民法文释义 其他作品：https://www.jiaokey.com/tag/王世生等编者；周建民英文释义；李忆民法文释义.html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关键词搜索：https://www.jiaokey.com/tag/水浒故事  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