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</w:t>
      </w:r>
    </w:p>
    <w:p>
      <w:r>
        <w:rPr>
          <w:rFonts w:ascii="宋体" w:hAnsi="宋体" w:eastAsia="宋体"/>
          <w:sz w:val="24"/>
        </w:rPr>
        <w:t>刘淳，雷军环主编；刘淳，雷军环，徐刚强，喻昕，周全，刘钊，龙雁编著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刘淳，雷军环主编；刘淳，雷军环，徐刚强，喻昕，周全，刘钊，龙雁编著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本书出售、求购地址：https://www.jiaokey.com/book/detail/11364652.html</w:t>
      </w:r>
    </w:p>
    <w:p>
      <w:r>
        <w:t>更多相关图书推荐：https://www.jiaokey.com</w:t>
      </w:r>
    </w:p>
    <w:p>
      <w:r>
        <w:t>刘淳，雷军环主编；刘淳，雷军环，徐刚强，喻昕，周全，刘钊，龙雁编著 其他作品：https://www.jiaokey.com/tag/刘淳，雷军环主编；刘淳，雷军环，徐刚强，喻昕，周全，刘钊，龙雁编著.html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