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新世纪水彩画技法</w:t>
      </w:r>
    </w:p>
    <w:p>
      <w:r>
        <w:rPr>
          <w:rFonts w:ascii="宋体" w:hAnsi="宋体" w:eastAsia="宋体"/>
          <w:sz w:val="24"/>
        </w:rPr>
        <w:t>（美）麦尔·史泰宾（Mel Stabin）编著；曹怡鲁，秦蕾译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（美）麦尔·史泰宾（Mel Stabin）编著；曹怡鲁，秦蕾译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本书出售、求购地址：https://www.jiaokey.com/book/detail/11363183.html</w:t>
      </w:r>
    </w:p>
    <w:p>
      <w:r>
        <w:t>更多相关图书推荐：https://www.jiaokey.com</w:t>
      </w:r>
    </w:p>
    <w:p>
      <w:r>
        <w:t>（美）麦尔·史泰宾（Mel Stabin）编著；曹怡鲁，秦蕾译 其他作品：https://www.jiaokey.com/tag/（美）麦尔·史泰宾（Mel Stabin）编著；曹怡鲁，秦蕾译.html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关键词搜索：https://www.jiaokey.com/tag/新世纪水彩画技法.html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