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中部与东部的互动  论江西对接长珠闽的战略</w:t>
      </w:r>
    </w:p>
    <w:p>
      <w:r>
        <w:rPr>
          <w:rFonts w:ascii="宋体" w:hAnsi="宋体" w:eastAsia="宋体"/>
          <w:sz w:val="24"/>
        </w:rPr>
        <w:t>黄新建主撰；戴淑燕等撰写；南昌大学中国中部经济发展研究中心编著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中部与东部的互动  论江西对接长珠闽的战略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黄新建主撰；戴淑燕等撰写；南昌大学中国中部经济发展研究中心编著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本书出售、求购地址：https://www.jiaokey.com/book/detail/11362409.html</w:t>
      </w:r>
    </w:p>
    <w:p>
      <w:r>
        <w:t>更多相关图书推荐：https://www.jiaokey.com</w:t>
      </w:r>
    </w:p>
    <w:p>
      <w:r>
        <w:t>黄新建主撰；戴淑燕等撰写；南昌大学中国中部经济发展研究中心编著 其他作品：https://www.jiaokey.com/tag/黄新建主撰；戴淑燕等撰写；南昌大学中国中部经济发展研究中心编著.html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关键词搜索：https://www.jiaokey.com/tag/中部与东部的互动  论江西对接长珠闽的战略.html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