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丑小鸭</w:t>
      </w:r>
    </w:p>
    <w:p>
      <w:r>
        <w:rPr>
          <w:rFonts w:ascii="宋体" w:hAnsi="宋体" w:eastAsia="宋体"/>
          <w:sz w:val="24"/>
        </w:rPr>
        <w:t>（丹麦）安徒生原著；杜蕾，王军平改写；李广宇，翁家澎绘画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丑小鸭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（丹麦）安徒生原著；杜蕾，王军平改写；李广宇，翁家澎绘画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本书出售、求购地址：https://www.jiaokey.com/book/detail/11359088.html</w:t>
      </w:r>
    </w:p>
    <w:p>
      <w:r>
        <w:t>更多相关图书推荐：https://www.jiaokey.com</w:t>
      </w:r>
    </w:p>
    <w:p>
      <w:r>
        <w:t>（丹麦）安徒生原著；杜蕾，王军平改写；李广宇，翁家澎绘画 其他作品：https://www.jiaokey.com/tag/（丹麦）安徒生原著；杜蕾，王军平改写；李广宇，翁家澎绘画.html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关键词搜索：https://www.jiaokey.com/tag/丑小鸭.html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