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英语应试常见错误指正</w:t>
      </w:r>
    </w:p>
    <w:p>
      <w:r>
        <w:rPr>
          <w:rFonts w:ascii="宋体" w:hAnsi="宋体" w:eastAsia="宋体"/>
          <w:sz w:val="24"/>
        </w:rPr>
        <w:t>郭英渠，郑国材主编；郭英渠，郑国材，徐浩，张惠忠，郑镜堂，张广仁，韦圣英，魏学燕，薛金凤编著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英语应试常见错误指正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郭英渠，郑国材主编；郭英渠，郑国材，徐浩，张惠忠，郑镜堂，张广仁，韦圣英，魏学燕，薛金凤编著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本书出售、求购地址：https://www.jiaokey.com/book/detail/11355338.html</w:t>
      </w:r>
    </w:p>
    <w:p>
      <w:r>
        <w:t>更多相关图书推荐：https://www.jiaokey.com</w:t>
      </w:r>
    </w:p>
    <w:p>
      <w:r>
        <w:t>郭英渠，郑国材主编；郭英渠，郑国材，徐浩，张惠忠，郑镜堂，张广仁，韦圣英，魏学燕，薛金凤编著 其他作品：https://www.jiaokey.com/tag/郭英渠，郑国材主编；郭英渠，郑国材，徐浩，张惠忠，郑镜堂，张广仁，韦圣英，魏学燕，薛金凤编著.html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关键词搜索：https://www.jiaokey.com/tag/英语应试常见错误指正.html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