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药品不良反应与监测</w:t>
      </w:r>
    </w:p>
    <w:p>
      <w:r>
        <w:rPr>
          <w:rFonts w:ascii="宋体" w:hAnsi="宋体" w:eastAsia="宋体"/>
          <w:sz w:val="24"/>
        </w:rPr>
        <w:t>公培献顾问，谢金洲主编；周勇，田月洁，张鉴副主编；王束玫，田月洁，孙敏，张岫美，张鉴，周勇编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药品不良反应与监测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公培献顾问，谢金洲主编；周勇，田月洁，张鉴副主编；王束玫，田月洁，孙敏，张岫美，张鉴，周勇编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本书出售、求购地址：https://www.jiaokey.com/book/detail/11355233.html</w:t>
      </w:r>
    </w:p>
    <w:p>
      <w:r>
        <w:t>更多相关图书推荐：https://www.jiaokey.com</w:t>
      </w:r>
    </w:p>
    <w:p>
      <w:r>
        <w:t>公培献顾问，谢金洲主编；周勇，田月洁，张鉴副主编；王束玫，田月洁，孙敏，张岫美，张鉴，周勇编 其他作品：https://www.jiaokey.com/tag/公培献顾问，谢金洲主编；周勇，田月洁，张鉴副主编；王束玫，田月洁，孙敏，张岫美，张鉴，周勇编.html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关键词搜索：https://www.jiaokey.com/tag/药品不良反应与监测.html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