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集装箱运输业务</w:t>
      </w:r>
    </w:p>
    <w:p>
      <w:r>
        <w:rPr>
          <w:rFonts w:ascii="宋体" w:hAnsi="宋体" w:eastAsia="宋体"/>
          <w:sz w:val="24"/>
        </w:rPr>
        <w:t>曾凡华主编；曾艳英副主编；蔡佩林参编；韩彪主审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曾凡华主编；曾艳英副主编；蔡佩林参编；韩彪主审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本书出售、求购地址：https://www.jiaokey.com/book/detail/11354111.html</w:t>
      </w:r>
    </w:p>
    <w:p>
      <w:r>
        <w:t>更多相关图书推荐：https://www.jiaokey.com</w:t>
      </w:r>
    </w:p>
    <w:p>
      <w:r>
        <w:t>曾凡华主编；曾艳英副主编；蔡佩林参编；韩彪主审 其他作品：https://www.jiaokey.com/tag/曾凡华主编；曾艳英副主编；蔡佩林参编；韩彪主审.html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关键词搜索：https://www.jiaokey.com/tag/集装箱运输业务.html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