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娃诃契一而碧尼克</w:t>
      </w:r>
    </w:p>
    <w:p>
      <w:r>
        <w:rPr>
          <w:rFonts w:ascii="宋体" w:hAnsi="宋体" w:eastAsia="宋体"/>
          <w:sz w:val="24"/>
        </w:rPr>
        <w:t>罗司托茨基著；朱笄译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娃诃契一而碧尼克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罗司托茨基著；朱笄译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本书出售、求购地址：https://www.jiaokey.com/book/detail/11354097.html</w:t>
      </w:r>
    </w:p>
    <w:p>
      <w:r>
        <w:t>更多相关图书推荐：https://www.jiaokey.com</w:t>
      </w:r>
    </w:p>
    <w:p>
      <w:r>
        <w:t>罗司托茨基著；朱笄译 其他作品：https://www.jiaokey.com/tag/罗司托茨基著；朱笄译.html</w:t>
      </w:r>
    </w:p>
    <w:p>
      <w:r>
        <w:t>时代书报出版社 出版图书：https://www.jiaokey.com/tag/时代书报出版社.html</w:t>
      </w:r>
    </w:p>
    <w:p>
      <w:r>
        <w:t>关键词搜索：https://www.jiaokey.com/tag/娃诃契一而碧尼克.html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