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血染黄河</w:t>
      </w:r>
    </w:p>
    <w:p>
      <w:r>
        <w:rPr>
          <w:rFonts w:ascii="宋体" w:hAnsi="宋体" w:eastAsia="宋体"/>
          <w:sz w:val="24"/>
        </w:rPr>
        <w:t>戴克强，栗奇著；中共冀鲁豫党史工作组文艺组编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戴克强，栗奇著；中共冀鲁豫党史工作组文艺组编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本书出售、求购地址：https://www.jiaokey.com/book/detail/11353431.html</w:t>
      </w:r>
    </w:p>
    <w:p>
      <w:r>
        <w:t>更多相关图书推荐：https://www.jiaokey.com</w:t>
      </w:r>
    </w:p>
    <w:p>
      <w:r>
        <w:t>戴克强，栗奇著；中共冀鲁豫党史工作组文艺组编 其他作品：https://www.jiaokey.com/tag/戴克强，栗奇著；中共冀鲁豫党史工作组文艺组编.html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关键词搜索：https://www.jiaokey.com/tag/血染黄河.html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