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中论</w:t>
      </w:r>
    </w:p>
    <w:p>
      <w:r>
        <w:rPr>
          <w:rFonts w:ascii="宋体" w:hAnsi="宋体" w:eastAsia="宋体"/>
          <w:sz w:val="24"/>
        </w:rPr>
        <w:t>龙树菩萨造，梵志青目释，姚秦三藏法师鸠摩罗什么译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龙树菩萨造，梵志青目释，姚秦三藏法师鸠摩罗什么译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中国传统文化研究所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本书出售、求购地址：https://www.jiaokey.com/book/detail/11353166.html</w:t>
      </w:r>
    </w:p>
    <w:p>
      <w:r>
        <w:t>更多相关图书推荐：https://www.jiaokey.com</w:t>
      </w:r>
    </w:p>
    <w:p>
      <w:r>
        <w:t>龙树菩萨造，梵志青目释，姚秦三藏法师鸠摩罗什么译 其他作品：https://www.jiaokey.com/tag/龙树菩萨造，梵志青目释，姚秦三藏法师鸠摩罗什么译.html</w:t>
      </w:r>
    </w:p>
    <w:p>
      <w:r>
        <w:t>中国传统文化研究所 出版图书：https://www.jiaokey.com/tag/中国传统文化研究所.html</w:t>
      </w:r>
    </w:p>
    <w:p>
      <w:r>
        <w:t>关键词搜索：https://www.jiaokey.com/tag/中论.html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