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中国土地制度</w:t>
      </w:r>
    </w:p>
    <w:p>
      <w:r>
        <w:rPr>
          <w:rFonts w:ascii="宋体" w:hAnsi="宋体" w:eastAsia="宋体"/>
          <w:sz w:val="24"/>
        </w:rPr>
        <w:t>林葆忠，张培元合著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林葆忠，张培元合著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福建学院政法学会研究组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本书出售、求购地址：https://www.jiaokey.com/book/detail/11352752.html</w:t>
      </w:r>
    </w:p>
    <w:p>
      <w:r>
        <w:t>更多相关图书推荐：https://www.jiaokey.com</w:t>
      </w:r>
    </w:p>
    <w:p>
      <w:r>
        <w:t>林葆忠，张培元合著 其他作品：https://www.jiaokey.com/tag/林葆忠，张培元合著.html</w:t>
      </w:r>
    </w:p>
    <w:p>
      <w:r>
        <w:t>福建学院政法学会研究组 出版图书：https://www.jiaokey.com/tag/福建学院政法学会研究组.html</w:t>
      </w:r>
    </w:p>
    <w:p>
      <w:r>
        <w:t>关键词搜索：https://www.jiaokey.com/tag/中国土地制度.html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