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中国国防的根本问题</w:t>
      </w:r>
    </w:p>
    <w:p>
      <w:r>
        <w:rPr>
          <w:rFonts w:ascii="宋体" w:hAnsi="宋体" w:eastAsia="宋体"/>
          <w:sz w:val="24"/>
        </w:rPr>
        <w:t>贺衷寒讲；吕克难，韩凤翔记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中国国防的根本问题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贺衷寒讲；吕克难，韩凤翔记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国防部新闻局工作人员训练班第三班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本书出售、求购地址：https://www.jiaokey.com/book/detail/11352661.html</w:t>
      </w:r>
    </w:p>
    <w:p>
      <w:r>
        <w:t>更多相关图书推荐：https://www.jiaokey.com</w:t>
      </w:r>
    </w:p>
    <w:p>
      <w:r>
        <w:t>贺衷寒讲；吕克难，韩凤翔记 其他作品：https://www.jiaokey.com/tag/贺衷寒讲；吕克难，韩凤翔记.html</w:t>
      </w:r>
    </w:p>
    <w:p>
      <w:r>
        <w:t>国防部新闻局工作人员训练班第三班 出版图书：https://www.jiaokey.com/tag/国防部新闻局工作人员训练班第三班.html</w:t>
      </w:r>
    </w:p>
    <w:p>
      <w:r>
        <w:t>关键词搜索：https://www.jiaokey.com/tag/中国国防的根本问题.html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