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印度古今事?考略</w:t>
      </w:r>
    </w:p>
    <w:p>
      <w:r>
        <w:rPr>
          <w:rFonts w:ascii="宋体" w:hAnsi="宋体" w:eastAsia="宋体"/>
          <w:sz w:val="24"/>
        </w:rPr>
        <w:t>（英）货尔况兑奈司著；虞山汪治志刚甫译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印度古今事?考略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（英）货尔况兑奈司著；虞山汪治志刚甫译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本书出售、求购地址：https://www.jiaokey.com/book/detail/11352094.html</w:t>
      </w:r>
    </w:p>
    <w:p>
      <w:r>
        <w:t>更多相关图书推荐：https://www.jiaokey.com</w:t>
      </w:r>
    </w:p>
    <w:p>
      <w:r>
        <w:t>（英）货尔况兑奈司著；虞山汪治志刚甫译 其他作品：https://www.jiaokey.com/tag/（英）货尔况兑奈司著；虞山汪治志刚甫译.html</w:t>
      </w:r>
    </w:p>
    <w:p>
      <w:r>
        <w:t>关键词搜索：https://www.jiaokey.com/tag/印度古今事?考略.html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