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网架结构制作与施工</w:t>
      </w:r>
    </w:p>
    <w:p>
      <w:r>
        <w:rPr>
          <w:rFonts w:ascii="宋体" w:hAnsi="宋体" w:eastAsia="宋体"/>
          <w:sz w:val="24"/>
        </w:rPr>
        <w:t>杨文柱主编；杨晓杰，张晓玲，黄少安，毛勇，吴洪林参编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网架结构制作与施工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杨文柱主编；杨晓杰，张晓玲，黄少安，毛勇，吴洪林参编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本书出售、求购地址：https://www.jiaokey.com/book/detail/11351540.html</w:t>
      </w:r>
    </w:p>
    <w:p>
      <w:r>
        <w:t>更多相关图书推荐：https://www.jiaokey.com</w:t>
      </w:r>
    </w:p>
    <w:p>
      <w:r>
        <w:t>杨文柱主编；杨晓杰，张晓玲，黄少安，毛勇，吴洪林参编 其他作品：https://www.jiaokey.com/tag/杨文柱主编；杨晓杰，张晓玲，黄少安，毛勇，吴洪林参编.html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关键词搜索：https://www.jiaokey.com/tag/网架结构制作与施工.html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