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人地学原理</w:t>
      </w:r>
    </w:p>
    <w:p>
      <w:r>
        <w:rPr>
          <w:rFonts w:ascii="宋体" w:hAnsi="宋体" w:eastAsia="宋体"/>
          <w:sz w:val="24"/>
        </w:rPr>
        <w:t>（法）白吕纳原著；任美锷，李旭旦译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（法）白吕纳原著；任美锷，李旭旦译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本书出售、求购地址：https://www.jiaokey.com/book/detail/11350662.html</w:t>
      </w:r>
    </w:p>
    <w:p>
      <w:r>
        <w:t>更多相关图书推荐：https://www.jiaokey.com</w:t>
      </w:r>
    </w:p>
    <w:p>
      <w:r>
        <w:t>（法）白吕纳原著；任美锷，李旭旦译 其他作品：https://www.jiaokey.com/tag/（法）白吕纳原著；任美锷，李旭旦译.html</w:t>
      </w:r>
    </w:p>
    <w:p>
      <w:r>
        <w:t>关键词搜索：https://www.jiaokey.com/tag/人地学原理.html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