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了义炬</w:t>
      </w:r>
    </w:p>
    <w:p>
      <w:r>
        <w:rPr>
          <w:rFonts w:ascii="宋体" w:hAnsi="宋体" w:eastAsia="宋体"/>
          <w:sz w:val="24"/>
        </w:rPr>
        <w:t>姜贡康着仁波切著述；郑振煌译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了义炬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姜贡康着仁波切著述；郑振煌译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北京八大处灵光寺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本书出售、求购地址：https://www.jiaokey.com/book/detail/11349671.html</w:t>
      </w:r>
    </w:p>
    <w:p>
      <w:r>
        <w:t>更多相关图书推荐：https://www.jiaokey.com</w:t>
      </w:r>
    </w:p>
    <w:p>
      <w:r>
        <w:t>姜贡康着仁波切著述；郑振煌译 其他作品：https://www.jiaokey.com/tag/姜贡康着仁波切著述；郑振煌译.html</w:t>
      </w:r>
    </w:p>
    <w:p>
      <w:r>
        <w:t>北京八大处灵光寺 出版图书：https://www.jiaokey.com/tag/北京八大处灵光寺.html</w:t>
      </w:r>
    </w:p>
    <w:p>
      <w:r>
        <w:t>关键词搜索：https://www.jiaokey.com/tag/了义炬.html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