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监狱法律法规导读</w:t>
      </w:r>
    </w:p>
    <w:p>
      <w:r>
        <w:rPr>
          <w:rFonts w:ascii="宋体" w:hAnsi="宋体" w:eastAsia="宋体"/>
          <w:sz w:val="24"/>
        </w:rPr>
        <w:t>葛炳瑶，田丰，郭明主编；马卫国，应朝雄，汪勇，冯建军，于海斌副主编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监狱法律法规导读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葛炳瑶，田丰，郭明主编；马卫国，应朝雄，汪勇，冯建军，于海斌副主编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本书出售、求购地址：https://www.jiaokey.com/book/detail/11349272.html</w:t>
      </w:r>
    </w:p>
    <w:p>
      <w:r>
        <w:t>更多相关图书推荐：https://www.jiaokey.com</w:t>
      </w:r>
    </w:p>
    <w:p>
      <w:r>
        <w:t>葛炳瑶，田丰，郭明主编；马卫国，应朝雄，汪勇，冯建军，于海斌副主编 其他作品：https://www.jiaokey.com/tag/葛炳瑶，田丰，郭明主编；马卫国，应朝雄，汪勇，冯建军，于海斌副主编.html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关键词搜索：https://www.jiaokey.com/tag/监狱法律法规导读.html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