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普通高等教育“十五”国家级规划教材 高职高专现代信息技术系列教材 计算机网络技术教程 （修订本） （第二版）</w:t>
      </w:r>
    </w:p>
    <w:p>
      <w:r>
        <w:rPr>
          <w:rFonts w:ascii="宋体" w:hAnsi="宋体" w:eastAsia="宋体"/>
          <w:sz w:val="24"/>
        </w:rPr>
        <w:t>尚晓航编著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普通高等教育“十五”国家级规划教材 高职高专现代信息技术系列教材 计算机网络技术教程 （修订本）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本书出售、求购地址：https://www.jiaokey.com/book/detail/11344927.html</w:t>
      </w:r>
    </w:p>
    <w:p>
      <w:r>
        <w:t>更多相关图书推荐：https://www.jiaokey.com</w:t>
      </w:r>
    </w:p>
    <w:p>
      <w:r>
        <w:t>尚晓航编著 其他作品：https://www.jiaokey.com/tag/尚晓航编著.html</w:t>
      </w:r>
    </w:p>
    <w:p>
      <w:r>
        <w:t>关键词搜索：https://www.jiaokey.com/tag/普通高等教育“十五”国家级规划教材 高职高专现代信息技术系列教材 计算机网络技术教程 （修订本）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