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ASTD培训师资源手册：促动技巧</w:t>
      </w:r>
    </w:p>
    <w:p>
      <w:r>
        <w:rPr>
          <w:rFonts w:ascii="宋体" w:hAnsi="宋体" w:eastAsia="宋体"/>
          <w:sz w:val="24"/>
        </w:rPr>
        <w:t>（美）丹尼斯·金劳（Dennis Kinlaw）著；桂香梅，刘子熙译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ASTD培训师资源手册：促动技巧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（美）丹尼斯·金劳（Dennis Kinlaw）著；桂香梅，刘子熙译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本书出售、求购地址：https://www.jiaokey.com/book/detail/11341831.html</w:t>
      </w:r>
    </w:p>
    <w:p>
      <w:r>
        <w:t>更多相关图书推荐：https://www.jiaokey.com</w:t>
      </w:r>
    </w:p>
    <w:p>
      <w:r>
        <w:t>（美）丹尼斯·金劳（Dennis Kinlaw）著；桂香梅，刘子熙译 其他作品：https://www.jiaokey.com/tag/（美）丹尼斯·金劳（Dennis Kinlaw）著；桂香梅，刘子熙译.html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关键词搜索：https://www.jiaokey.com/tag/ASTD培训师资源手册：促动技巧.html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