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计算机辅助设计与制造中的外形分析</w:t>
      </w:r>
    </w:p>
    <w:p>
      <w:r>
        <w:rPr>
          <w:rFonts w:ascii="宋体" w:hAnsi="宋体" w:eastAsia="宋体"/>
          <w:sz w:val="24"/>
        </w:rPr>
        <w:t>（美）尼古拉斯 M.巴利卡拉克斯（Nicholas M. Patrikalakis），（日）前川卓（Takashi Maekawa）著；冯结青，叶修梓译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计算机辅助设计与制造中的外形分析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 M.巴利卡拉克斯（Nicholas M. Patrikalakis），（日）前川卓（Takashi Maekawa）著；冯结青，叶修梓译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本书出售、求购地址：https://www.jiaokey.com/book/detail/11340906.html</w:t>
      </w:r>
    </w:p>
    <w:p>
      <w:r>
        <w:t>更多相关图书推荐：https://www.jiaokey.com</w:t>
      </w:r>
    </w:p>
    <w:p>
      <w:r>
        <w:t>（美）尼古拉斯 M.巴利卡拉克斯（Nicholas M. Patrikalakis），（日）前川卓（Takashi Maekawa）著；冯结青，叶修梓译 其他作品：https://www.jiaokey.com/tag/（美）尼古拉斯 M.巴利卡拉克斯（Nicholas M. Patrikalakis），（日）前川卓（Takashi Maekawa）著；冯结青，叶修梓译.html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关键词搜索：https://www.jiaokey.com/tag/计算机辅助设计与制造中的外形分析.html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