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中华民国元年第一次农商统计表</w:t>
      </w:r>
    </w:p>
    <w:p>
      <w:r>
        <w:rPr>
          <w:rFonts w:ascii="宋体" w:hAnsi="宋体" w:eastAsia="宋体"/>
          <w:sz w:val="24"/>
        </w:rPr>
        <w:t>农商部总务廰统计科编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中华民国元年第一次农商统计表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农商部总务廰统计科编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本书出售、求购地址：https://www.jiaokey.com/book/detail/11339034.html</w:t>
      </w:r>
    </w:p>
    <w:p>
      <w:r>
        <w:t>更多相关图书推荐：https://www.jiaokey.com</w:t>
      </w:r>
    </w:p>
    <w:p>
      <w:r>
        <w:t>农商部总务廰统计科编 其他作品：https://www.jiaokey.com/tag/农商部总务廰统计科编.html</w:t>
      </w:r>
    </w:p>
    <w:p>
      <w:r>
        <w:t>上海中华书局 出版图书：https://www.jiaokey.com/tag/上海中华书局.html</w:t>
      </w:r>
    </w:p>
    <w:p>
      <w:r>
        <w:t>关键词搜索：https://www.jiaokey.com/tag/中华民国元年第一次农商统计表.html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