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战后资本主义经济之变化</w:t>
      </w:r>
    </w:p>
    <w:p>
      <w:r>
        <w:rPr>
          <w:rFonts w:ascii="宋体" w:hAnsi="宋体" w:eastAsia="宋体"/>
          <w:sz w:val="24"/>
        </w:rPr>
        <w:t>瓦尔加著；吴清友译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战后资本主义经济之变化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瓦尔加著；吴清友译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本书出售、求购地址：https://www.jiaokey.com/book/detail/11337097.html</w:t>
      </w:r>
    </w:p>
    <w:p>
      <w:r>
        <w:t>更多相关图书推荐：https://www.jiaokey.com</w:t>
      </w:r>
    </w:p>
    <w:p>
      <w:r>
        <w:t>瓦尔加著；吴清友译 其他作品：https://www.jiaokey.com/tag/瓦尔加著；吴清友译.html</w:t>
      </w:r>
    </w:p>
    <w:p>
      <w:r>
        <w:t>上海生活书店 出版图书：https://www.jiaokey.com/tag/上海生活书店.html</w:t>
      </w:r>
    </w:p>
    <w:p>
      <w:r>
        <w:t>关键词搜索：https://www.jiaokey.com/tag/战后资本主义经济之变化.html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