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中国经济问题讲话  第1辑</w:t>
      </w:r>
    </w:p>
    <w:p>
      <w:r>
        <w:rPr>
          <w:rFonts w:ascii="宋体" w:hAnsi="宋体" w:eastAsia="宋体"/>
          <w:sz w:val="24"/>
        </w:rPr>
        <w:t>钱俊瑞，徐雪寒，王渔村，姜君辰，骆耕漠著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中国经济问题讲话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钱俊瑞，徐雪寒，王渔村，姜君辰，骆耕漠著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本书出售、求购地址：https://www.jiaokey.com/book/detail/11336857.html</w:t>
      </w:r>
    </w:p>
    <w:p>
      <w:r>
        <w:t>更多相关图书推荐：https://www.jiaokey.com</w:t>
      </w:r>
    </w:p>
    <w:p>
      <w:r>
        <w:t>钱俊瑞，徐雪寒，王渔村，姜君辰，骆耕漠著 其他作品：https://www.jiaokey.com/tag/钱俊瑞，徐雪寒，王渔村，姜君辰，骆耕漠著.html</w:t>
      </w:r>
    </w:p>
    <w:p>
      <w:r>
        <w:t>新知书店 出版图书：https://www.jiaokey.com/tag/新知书店.html</w:t>
      </w:r>
    </w:p>
    <w:p>
      <w:r>
        <w:t>关键词搜索：https://www.jiaokey.com/tag/中国经济问题讲话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