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经济名著  第二种  工业政策  上</w:t>
      </w:r>
    </w:p>
    <w:p>
      <w:r>
        <w:rPr>
          <w:rFonts w:ascii="宋体" w:hAnsi="宋体" w:eastAsia="宋体"/>
          <w:sz w:val="24"/>
        </w:rPr>
        <w:t>（日本）关一著；关中马，凌甫译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经济名著  第二种  工业政策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（日本）关一著；关中马，凌甫译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本书出售、求购地址：https://www.jiaokey.com/book/detail/11336480.html</w:t>
      </w:r>
    </w:p>
    <w:p>
      <w:r>
        <w:t>更多相关图书推荐：https://www.jiaokey.com</w:t>
      </w:r>
    </w:p>
    <w:p>
      <w:r>
        <w:t>（日本）关一著；关中马，凌甫译 其他作品：https://www.jiaokey.com/tag/（日本）关一著；关中马，凌甫译.html</w:t>
      </w:r>
    </w:p>
    <w:p>
      <w:r>
        <w:t>商务印书馆 出版图书：https://www.jiaokey.com/tag/商务印书馆.html</w:t>
      </w:r>
    </w:p>
    <w:p>
      <w:r>
        <w:t>关键词搜索：https://www.jiaokey.com/tag/经济名著  第二种  工业政策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