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发展苏联国民经济的第三个五年计划的决议</w:t>
      </w:r>
    </w:p>
    <w:p>
      <w:r>
        <w:rPr>
          <w:rFonts w:ascii="宋体" w:hAnsi="宋体" w:eastAsia="宋体"/>
          <w:sz w:val="24"/>
        </w:rPr>
        <w:t>戈宝权译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发展苏联国民经济的第三个五年计划的决议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新华日报馆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本书出售、求购地址：https://www.jiaokey.com/book/detail/11336046.html</w:t>
      </w:r>
    </w:p>
    <w:p>
      <w:r>
        <w:t>更多相关图书推荐：https://www.jiaokey.com</w:t>
      </w:r>
    </w:p>
    <w:p>
      <w:r>
        <w:t>戈宝权译 其他作品：https://www.jiaokey.com/tag/戈宝权译.html</w:t>
      </w:r>
    </w:p>
    <w:p>
      <w:r>
        <w:t>新华日报馆 出版图书：https://www.jiaokey.com/tag/新华日报馆.html</w:t>
      </w:r>
    </w:p>
    <w:p>
      <w:r>
        <w:t>关键词搜索：https://www.jiaokey.com/tag/发展苏联国民经济的第三个五年计划的决议.html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