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延安市旧城民办小学的教学经验与管理方法</w:t>
      </w:r>
    </w:p>
    <w:p>
      <w:r>
        <w:rPr>
          <w:rFonts w:ascii="宋体" w:hAnsi="宋体" w:eastAsia="宋体"/>
          <w:sz w:val="24"/>
        </w:rPr>
        <w:t>冀南行团教育处编辑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延安市旧城民办小学的教学经验与管理方法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冀南行团教育处编辑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本书出售、求购地址：https://www.jiaokey.com/book/detail/11335478.html</w:t>
      </w:r>
    </w:p>
    <w:p>
      <w:r>
        <w:t>更多相关图书推荐：https://www.jiaokey.com</w:t>
      </w:r>
    </w:p>
    <w:p>
      <w:r>
        <w:t>冀南行团教育处编辑 其他作品：https://www.jiaokey.com/tag/冀南行团教育处编辑.html</w:t>
      </w:r>
    </w:p>
    <w:p>
      <w:r>
        <w:t>冀南日报社 出版图书：https://www.jiaokey.com/tag/冀南日报社.html</w:t>
      </w:r>
    </w:p>
    <w:p>
      <w:r>
        <w:t>关键词搜索：https://www.jiaokey.com/tag/延安市旧城民办小学的教学经验与管理方法.html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