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河边楞场作业机械化技术指导</w:t>
      </w:r>
    </w:p>
    <w:p>
      <w:r>
        <w:rPr>
          <w:rFonts w:ascii="宋体" w:hAnsi="宋体" w:eastAsia="宋体"/>
          <w:sz w:val="24"/>
        </w:rPr>
        <w:t>姚凤卿，吴曼波译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河边楞场作业机械化技术指导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姚凤卿，吴曼波译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林业部采伐运输设计院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本书出售、求购地址：https://www.jiaokey.com/book/detail/11334467.html</w:t>
      </w:r>
    </w:p>
    <w:p>
      <w:r>
        <w:t>更多相关图书推荐：https://www.jiaokey.com</w:t>
      </w:r>
    </w:p>
    <w:p>
      <w:r>
        <w:t>姚凤卿，吴曼波译 其他作品：https://www.jiaokey.com/tag/姚凤卿，吴曼波译.html</w:t>
      </w:r>
    </w:p>
    <w:p>
      <w:r>
        <w:t>林业部采伐运输设计院 出版图书：https://www.jiaokey.com/tag/林业部采伐运输设计院.html</w:t>
      </w:r>
    </w:p>
    <w:p>
      <w:r>
        <w:t>关键词搜索：https://www.jiaokey.com/tag/河边楞场作业机械化技术指导.html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